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0" w:lineRule="atLeast"/>
        <w:jc w:val="both"/>
        <w:rPr>
          <w:rFonts w:ascii="Trebuchet MS" w:hAnsi="Trebuchet MS" w:eastAsia="Trebuchet MS"/>
          <w:color w:val="231f20"/>
          <w:sz w:val="24"/>
          <w:szCs w:val="24"/>
          <w:noProof w:val="1"/>
        </w:rPr>
      </w:pPr>
      <w:r>
        <w:rPr>
          <w:noProof/>
        </w:rPr>
        <w:drawing>
          <wp:anchor distT="0" distB="0" distL="114300" distR="114300" simplePos="0" relativeHeight="251658244" behindDoc="1" locked="0" layoutInCell="0" hidden="0" allowOverlap="1">
            <wp:simplePos x="0" y="0"/>
            <wp:positionH relativeFrom="column">
              <wp:posOffset>-876300</wp:posOffset>
            </wp:positionH>
            <wp:positionV relativeFrom="paragraph">
              <wp:posOffset>-723900</wp:posOffset>
            </wp:positionV>
            <wp:extent cx="7550150" cy="2165350"/>
            <wp:effectExtent l="0" t="0" r="0" b="0"/>
            <wp:wrapNone/>
            <wp:docPr id="4" name="I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ine 6" descr="C:\Users\acdum\AppData\Local\Microsoft\Windows\INetCache\Content.Word\Comunicat de Presa fundal sigla gov mijloc.png"/>
                    <pic:cNvPicPr>
                      <a:picLocks noChangeAspect="1"/>
                      <a:extLst>
                        <a:ext uri="smNativeData">
                          <sm:smNativeData xmlns:sm="smo" val="SMDATA_12_CE9w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BR8AAAAAAABkAAAAZAAAAAAAAAAXAAAAFAAAAAAAAAAAAAAA/38AAP9/AAAAAAAACQAAAAQAAAAAAAAADAAAABAAAAAAAAAAAAAAAAAAAAAAAAAAHgAAAGgAAAAAAAAAAAAAAAAAAAAAAAAAAAAAABAnAAAQJwAAAAAAAAAAAAAAAAAAAAAAAAAAAAAAAAAAAAAAAAAAAAAUAAAAAAAAAMDA/wAAAAAAZAAAADIAAAAAAAAAZAAAAAAAAAB/f38ACgAAACEAAABAAAAAPAAAAAAAAAAAAAAAAAAAAAAAAAAAAAAAAgAAAJz6//8AAAAAAgAAAIz7//9yLgAAUg0AAAAAAAA8AAAALAEAAA=="/>
                        </a:ext>
                      </a:extLst>
                    </pic:cNvPicPr>
                  </pic:nvPicPr>
                  <pic:blipFill>
                    <a:blip r:embed="rId8"/>
                    <a:srcRect b="79410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21653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rebuchet MS" w:hAnsi="Trebuchet MS" w:eastAsia="Trebuchet MS"/>
          <w:color w:val="231f20"/>
          <w:sz w:val="24"/>
          <w:szCs w:val="24"/>
          <w:noProof w:val="1"/>
        </w:rPr>
      </w:r>
    </w:p>
    <w:p>
      <w:pPr>
        <w:spacing w:line="0" w:lineRule="atLeast"/>
        <w:jc w:val="both"/>
        <w:rPr>
          <w:noProof w:val="1"/>
        </w:rPr>
      </w:pPr>
      <w:r>
        <w:rPr>
          <w:noProof/>
        </w:rPr>
        <w:drawing>
          <wp:anchor distT="0" distB="0" distL="114300" distR="114300" simplePos="0" relativeHeight="251658243" behindDoc="1" locked="0" layoutInCell="0" hidden="0" allowOverlap="1">
            <wp:simplePos x="0" y="0"/>
            <wp:positionH relativeFrom="margin">
              <wp:posOffset>3529330</wp:posOffset>
            </wp:positionH>
            <wp:positionV relativeFrom="paragraph">
              <wp:posOffset>-496570</wp:posOffset>
            </wp:positionV>
            <wp:extent cx="695960" cy="652780"/>
            <wp:effectExtent l="0" t="0" r="0" b="0"/>
            <wp:wrapNone/>
            <wp:docPr id="3" name="I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ine 4" descr="C:\Users\acdum\AppData\Local\Microsoft\Windows\INetCache\Content.Word\INTRODUCETI SIGLA PROGRAM.PNG"/>
                    <pic:cNvPicPr>
                      <a:picLocks noChangeAspect="1"/>
                      <a:extLst>
                        <a:ext uri="smNativeData">
                          <sm:smNativeData xmlns:sm="smo" val="SMDATA_12_CE9w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AAACQAAAAQAAAAAAAAADAAAABAAAAAAAAAAAAAAAAAAAAAAAAAAHgAAAGgAAAAAAAAAAAAAAAAAAAAAAAAAAAAAABAnAAAQJwAAAAAAAAAAAAAAAAAAAAAAAAAAAAAAAAAAAAAAAAAAAAAUAAAAAAAAAMDA/wAAAAAAZAAAADIAAAAAAAAAZAAAAAAAAAB/f38ACgAAACEAAABAAAAAPAAAAAEAAAAAAAAAAAAAAAAAAAAAAAAAAQAAALYVAAAAAAAAAgAAAPL8//9IBAAABAQAAAAAAABWGwAAqAMAAA==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5960" cy="65278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 w:val="1"/>
        </w:rPr>
      </w:r>
    </w:p>
    <w:p>
      <w:pPr>
        <w:spacing w:line="0" w:lineRule="atLeast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1" behindDoc="1" locked="0" layoutInCell="0" hidden="0" allowOverlap="1">
            <wp:simplePos x="0" y="0"/>
            <wp:positionH relativeFrom="page">
              <wp:posOffset>0</wp:posOffset>
            </wp:positionH>
            <wp:positionV relativeFrom="paragraph">
              <wp:posOffset>-945515</wp:posOffset>
            </wp:positionV>
            <wp:extent cx="7623810" cy="1915795"/>
            <wp:effectExtent l="0" t="0" r="0" b="0"/>
            <wp:wrapNone/>
            <wp:docPr id="1" name="I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ine 5" descr="C:\Users\acdum\AppData\Local\Microsoft\Windows\INetCache\Content.Word\Comunicat de Presa fundal.png"/>
                    <pic:cNvPicPr>
                      <a:picLocks noChangeAspect="1"/>
                      <a:extLst>
                        <a:ext uri="smNativeData">
                          <sm:smNativeData xmlns:sm="smo" val="SMDATA_12_CE9w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ICAAAAAAAABkAAAAZAAAAAAAAAAXAAAAFAAAAAAAAAAAAAAA/38AAP9/AAAAAAAACQAAAAQAAAAAAAAADAAAABAAAAAAAAAAAAAAAAAAAAAAAAAAHgAAAGgAAAAAAAAAAAAAAAAAAAAAAAAAAAAAABAnAAAQJwAAAAAAAAAAAAAAAAAAAAAAAAAAAAAAAAAAAAAAAAAAAAAUAAAAAAAAAMDA/wAAAAAAZAAAADIAAAAAAAAAZAAAAAAAAAB/f38ACgAAACEAAABAAAAAPAAAAAIAAAAAAAAAAAAAAAAAAAABAAAAAAAAAAAAAAAAAAAAAgAAAC/6///mLgAAyQsAAAAAAAAAAAAA2QEAAA=="/>
                        </a:ext>
                      </a:extLst>
                    </pic:cNvPicPr>
                  </pic:nvPicPr>
                  <pic:blipFill>
                    <a:blip r:embed="rId10"/>
                    <a:srcRect b="82240"/>
                    <a:stretch>
                      <a:fillRect/>
                    </a:stretch>
                  </pic:blipFill>
                  <pic:spPr>
                    <a:xfrm>
                      <a:off x="0" y="0"/>
                      <a:ext cx="7623810" cy="191579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2" behindDoc="1" locked="0" layoutInCell="0" hidden="0" allowOverlap="1">
            <wp:simplePos x="0" y="0"/>
            <wp:positionH relativeFrom="column">
              <wp:posOffset>1910715</wp:posOffset>
            </wp:positionH>
            <wp:positionV relativeFrom="paragraph">
              <wp:posOffset>-648335</wp:posOffset>
            </wp:positionV>
            <wp:extent cx="624840" cy="624840"/>
            <wp:effectExtent l="0" t="0" r="0" b="0"/>
            <wp:wrapNone/>
            <wp:docPr id="2" name="I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ine 3" descr="C:\Users\acdum\AppData\Local\Microsoft\Windows\INetCache\Content.Word\sigla_guv_coroana_albastru.png"/>
                    <pic:cNvPicPr>
                      <a:picLocks noChangeAspect="1"/>
                      <a:extLst>
                        <a:ext uri="smNativeData">
                          <sm:smNativeData xmlns:sm="smo" val="SMDATA_12_CE9w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AAACQAAAAQAAAAAAAAADAAAABAAAAAAAAAAAAAAAAAAAAAAAAAAHgAAAGgAAAAAAAAAAAAAAAAAAAAAAAAAAAAAABAnAAAQJwAAAAAAAAAAAAAAAAAAAAAAAAAAAAAAAAAAAAAAAAAAAAAUAAAAAAAAAMDA/wAAAAAAZAAAADIAAAAAAAAAZAAAAAAAAAB/f38ACgAAACEAAABAAAAAPAAAAAIAAAAAAAAAAAAAAAAAAAAAAAAAAgAAAMELAAAAAAAAAgAAAAP8///YAwAA2AMAAAAAAABhEQAArQMAAA=="/>
                        </a:ext>
                      </a:extLst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0" w:lineRule="atLeast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0" w:lineRule="atLeast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0" w:lineRule="atLeast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0" w:lineRule="atLeast"/>
        <w:rPr>
          <w:rFonts w:ascii="Trebuchet MS" w:hAnsi="Trebuchet MS" w:eastAsia="Trebuchet MS"/>
          <w:b/>
          <w:color w:val="ffffff"/>
          <w:sz w:val="28"/>
          <w:szCs w:val="28"/>
        </w:rPr>
      </w:pPr>
      <w:r>
        <w:rPr>
          <w:rFonts w:ascii="Trebuchet MS" w:hAnsi="Trebuchet MS" w:eastAsia="Trebuchet MS"/>
          <w:b/>
          <w:color w:val="ffffff"/>
          <w:sz w:val="28"/>
          <w:szCs w:val="28"/>
        </w:rPr>
      </w:r>
    </w:p>
    <w:p>
      <w:pPr>
        <w:spacing w:line="0" w:lineRule="atLeast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360" w:lineRule="auto"/>
        <w:jc w:val="right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  <w:t>08.12</w:t>
      </w:r>
      <w:r>
        <w:rPr>
          <w:rFonts w:ascii="Trebuchet MS" w:hAnsi="Trebuchet MS" w:eastAsia="Trebuchet MS"/>
          <w:b/>
          <w:color w:val="141f25"/>
          <w:sz w:val="28"/>
          <w:szCs w:val="28"/>
        </w:rPr>
        <w:t>.202</w:t>
      </w:r>
      <w:r>
        <w:rPr>
          <w:rFonts w:ascii="Trebuchet MS" w:hAnsi="Trebuchet MS" w:eastAsia="Trebuchet MS"/>
          <w:b/>
          <w:color w:val="141f25"/>
          <w:sz w:val="28"/>
          <w:szCs w:val="28"/>
        </w:rPr>
        <w:t>3</w:t>
      </w: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360" w:lineRule="auto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360" w:lineRule="auto"/>
        <w:jc w:val="center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  <w:t>Comuna Provița de Sus din jud</w:t>
      </w:r>
      <w:r>
        <w:rPr>
          <w:rFonts w:ascii="Trebuchet MS" w:hAnsi="Trebuchet MS" w:eastAsia="Trebuchet MS"/>
          <w:b/>
          <w:color w:val="141f25"/>
          <w:sz w:val="28"/>
          <w:szCs w:val="28"/>
        </w:rPr>
        <w:t>ețul</w:t>
      </w:r>
      <w:r>
        <w:rPr>
          <w:rFonts w:ascii="Trebuchet MS" w:hAnsi="Trebuchet MS" w:eastAsia="Trebuchet MS"/>
          <w:b/>
          <w:color w:val="141f25"/>
          <w:sz w:val="28"/>
          <w:szCs w:val="28"/>
        </w:rPr>
        <w:t xml:space="preserve"> Prahova</w:t>
      </w: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360" w:lineRule="auto"/>
        <w:jc w:val="center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  <w:t>a</w:t>
      </w:r>
      <w:r>
        <w:rPr>
          <w:rFonts w:ascii="Trebuchet MS" w:hAnsi="Trebuchet MS" w:eastAsia="Trebuchet MS"/>
          <w:b/>
          <w:color w:val="141f25"/>
          <w:sz w:val="28"/>
          <w:szCs w:val="28"/>
        </w:rPr>
        <w:t xml:space="preserve"> pus în func</w:t>
      </w:r>
      <w:r>
        <w:rPr>
          <w:rFonts w:ascii="Trebuchet MS" w:hAnsi="Trebuchet MS" w:eastAsia="Trebuchet MS"/>
          <w:b/>
          <w:color w:val="141f25"/>
          <w:sz w:val="28"/>
          <w:szCs w:val="28"/>
        </w:rPr>
        <w:t>țiune centrul de zi pentru persoane vârstnice</w:t>
      </w: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360" w:lineRule="auto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spacing w:line="360" w:lineRule="auto"/>
        <w:jc w:val="both"/>
        <w:rPr>
          <w:rFonts w:ascii="Trebuchet MS" w:hAnsi="Trebuchet MS" w:eastAsia="Trebuchet MS"/>
          <w:b/>
          <w:color w:val="141f25"/>
          <w:sz w:val="28"/>
          <w:szCs w:val="28"/>
        </w:rPr>
      </w:pPr>
      <w:r>
        <w:rPr>
          <w:rFonts w:ascii="Trebuchet MS" w:hAnsi="Trebuchet MS" w:eastAsia="Trebuchet MS"/>
          <w:b/>
          <w:color w:val="141f25"/>
          <w:sz w:val="28"/>
          <w:szCs w:val="28"/>
        </w:rPr>
      </w:r>
    </w:p>
    <w:p>
      <w:pPr>
        <w:ind w:firstLine="708"/>
        <w:spacing w:line="360" w:lineRule="auto"/>
        <w:jc w:val="both"/>
        <w:rPr>
          <w:rFonts w:ascii="Trebuchet MS" w:hAnsi="Trebuchet MS" w:eastAsia="Trebuchet MS"/>
          <w:b/>
          <w:color w:val="141f25"/>
          <w:sz w:val="24"/>
          <w:szCs w:val="24"/>
        </w:rPr>
      </w:pPr>
      <w:r>
        <w:rPr>
          <w:rFonts w:ascii="Trebuchet MS" w:hAnsi="Trebuchet MS" w:eastAsia="Trebuchet MS"/>
          <w:b/>
          <w:color w:val="141f25"/>
          <w:sz w:val="24"/>
          <w:szCs w:val="24"/>
        </w:rPr>
        <w:t>Timp de 30 de luni, locuitorii comunei Provița de Sus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au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beneficia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t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de măsuri integrate de sprijin pentru un trai mai bun: persoanele vârstnice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au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un centru de zi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pentru socializare, petrecerea timpului liber și monitorizarea sănătății, tinerii din comună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au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participa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t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la cursuri de formare profesională plătite și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au fost sprijiniți să se angajeze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, copiii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au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participa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t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la ore de pregătire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școlară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suplimentară și la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cursul de dans organizat în proiect, Căminul Cultural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a fost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un loc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de întruniri și dezbateri publice.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Nu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au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lipsi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t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activitățile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artistice și de recreere.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În plus,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Comuna Provița de Sus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a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finanța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t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 xml:space="preserve"> 6 afaceri noi cu </w:t>
      </w:r>
      <w:r>
        <w:rPr>
          <w:rFonts w:ascii="Trebuchet MS" w:hAnsi="Trebuchet MS" w:eastAsia="Trebuchet MS"/>
          <w:b/>
          <w:color w:val="141f25"/>
          <w:sz w:val="24"/>
          <w:szCs w:val="24"/>
        </w:rPr>
        <w:t>peste 100,000.00 lei fiecare.</w:t>
      </w:r>
      <w:r>
        <w:rPr>
          <w:rFonts w:ascii="Trebuchet MS" w:hAnsi="Trebuchet MS" w:eastAsia="Trebuchet MS"/>
          <w:b/>
          <w:color w:val="141f25"/>
          <w:sz w:val="24"/>
          <w:szCs w:val="24"/>
        </w:rPr>
      </w:r>
    </w:p>
    <w:p>
      <w:pPr>
        <w:ind w:right="880"/>
        <w:spacing w:line="360" w:lineRule="auto"/>
        <w:jc w:val="both"/>
        <w:rPr>
          <w:rFonts w:ascii="Trebuchet MS" w:hAnsi="Trebuchet MS" w:eastAsia="Trebuchet MS"/>
          <w:b/>
          <w:color w:val="141f25"/>
          <w:sz w:val="24"/>
          <w:szCs w:val="24"/>
        </w:rPr>
      </w:pPr>
      <w:r>
        <w:rPr>
          <w:rFonts w:ascii="Trebuchet MS" w:hAnsi="Trebuchet MS" w:eastAsia="Trebuchet MS"/>
          <w:b/>
          <w:color w:val="141f25"/>
          <w:sz w:val="24"/>
          <w:szCs w:val="24"/>
        </w:rPr>
      </w:r>
    </w:p>
    <w:p>
      <w:pPr>
        <w:ind w:firstLine="708"/>
        <w:spacing w:line="360" w:lineRule="auto"/>
        <w:jc w:val="both"/>
        <w:rPr>
          <w:rFonts w:ascii="Trebuchet MS" w:hAnsi="Trebuchet MS"/>
          <w:bCs/>
          <w:sz w:val="24"/>
          <w:szCs w:val="24"/>
        </w:rPr>
      </w:pPr>
      <w:r>
        <w:rPr>
          <w:rFonts w:ascii="Trebuchet MS" w:hAnsi="Trebuchet MS" w:eastAsia="Trebuchet MS"/>
          <w:b/>
          <w:bCs/>
          <w:color w:val="231f20"/>
          <w:sz w:val="24"/>
          <w:szCs w:val="24"/>
        </w:rPr>
        <w:t>Vineri, 8 decembrie 2023</w:t>
      </w:r>
      <w:r>
        <w:rPr>
          <w:rFonts w:ascii="Trebuchet MS" w:hAnsi="Trebuchet MS" w:eastAsia="Trebuchet MS"/>
          <w:b/>
          <w:bCs/>
          <w:color w:val="231f20"/>
          <w:sz w:val="24"/>
          <w:szCs w:val="24"/>
        </w:rPr>
        <w:t>, începând cu ora 11.00,</w:t>
      </w:r>
      <w:r>
        <w:rPr>
          <w:rFonts w:ascii="Trebuchet MS" w:hAnsi="Trebuchet MS" w:eastAsia="Trebuchet MS"/>
          <w:color w:val="231f20"/>
          <w:sz w:val="24"/>
          <w:szCs w:val="24"/>
        </w:rPr>
        <w:t xml:space="preserve"> Comuna Provița de Sus din jud. Prahova, alături de partenerii săi, Asociația Grup de Acțiune Locală Dealurile Sultanului </w:t>
      </w:r>
      <w:r>
        <w:rPr>
          <w:rFonts w:ascii="Trebuchet MS" w:hAnsi="Trebuchet MS" w:eastAsia="Trebuchet MS"/>
          <w:color w:val="231f20"/>
          <w:sz w:val="24"/>
          <w:szCs w:val="24"/>
        </w:rPr>
        <w:t xml:space="preserve">și Școala Gimnazială „Mitropolit Pimen Georgescu”, </w:t>
      </w:r>
      <w:r>
        <w:rPr>
          <w:rFonts w:ascii="Trebuchet MS" w:hAnsi="Trebuchet MS" w:eastAsia="Trebuchet MS"/>
          <w:color w:val="231f20"/>
          <w:sz w:val="24"/>
          <w:szCs w:val="24"/>
        </w:rPr>
        <w:t>închid</w:t>
      </w:r>
      <w:r>
        <w:rPr>
          <w:rFonts w:ascii="Trebuchet MS" w:hAnsi="Trebuchet MS" w:eastAsia="Trebuchet MS"/>
          <w:color w:val="231f20"/>
          <w:sz w:val="24"/>
          <w:szCs w:val="24"/>
        </w:rPr>
        <w:t xml:space="preserve"> proiectul POCU „</w:t>
      </w:r>
      <w:r>
        <w:rPr>
          <w:rFonts w:ascii="Trebuchet MS" w:hAnsi="Trebuchet MS"/>
          <w:b/>
          <w:sz w:val="24"/>
          <w:szCs w:val="24"/>
        </w:rPr>
        <w:t>Dealurile Sultanului – dezvoltare locală prin furnizarea de servicii integrate în comuna Provița de Sus, jud. Prahova</w:t>
      </w:r>
      <w:r>
        <w:rPr>
          <w:rFonts w:ascii="Trebuchet MS" w:hAnsi="Trebuchet MS"/>
          <w:b/>
          <w:sz w:val="24"/>
          <w:szCs w:val="24"/>
        </w:rPr>
        <w:t>, cod 139968”</w:t>
      </w:r>
      <w:r>
        <w:rPr>
          <w:rFonts w:ascii="Trebuchet MS" w:hAnsi="Trebuchet MS"/>
          <w:bCs/>
          <w:sz w:val="24"/>
          <w:szCs w:val="24"/>
        </w:rPr>
        <w:t xml:space="preserve">. Conferința de </w:t>
      </w:r>
      <w:r>
        <w:rPr>
          <w:rFonts w:ascii="Trebuchet MS" w:hAnsi="Trebuchet MS"/>
          <w:bCs/>
          <w:sz w:val="24"/>
          <w:szCs w:val="24"/>
        </w:rPr>
        <w:t>închidere</w:t>
      </w:r>
      <w:r>
        <w:rPr>
          <w:rFonts w:ascii="Trebuchet MS" w:hAnsi="Trebuchet MS"/>
          <w:bCs/>
          <w:sz w:val="24"/>
          <w:szCs w:val="24"/>
        </w:rPr>
        <w:t xml:space="preserve"> se va de</w:t>
      </w:r>
      <w:r>
        <w:rPr>
          <w:rFonts w:ascii="Trebuchet MS" w:hAnsi="Trebuchet MS"/>
          <w:bCs/>
          <w:sz w:val="24"/>
          <w:szCs w:val="24"/>
        </w:rPr>
        <w:t xml:space="preserve">sfășura la </w:t>
      </w:r>
      <w:r>
        <w:rPr>
          <w:rFonts w:ascii="Trebuchet MS" w:hAnsi="Trebuchet MS"/>
          <w:b/>
          <w:sz w:val="24"/>
          <w:szCs w:val="24"/>
        </w:rPr>
        <w:t>Căminul Cultural Provița de Sus</w:t>
      </w:r>
      <w:r>
        <w:rPr>
          <w:rFonts w:ascii="Trebuchet MS" w:hAnsi="Trebuchet MS"/>
          <w:bCs/>
          <w:sz w:val="24"/>
          <w:szCs w:val="24"/>
        </w:rPr>
        <w:t xml:space="preserve"> (sat Provița de Sus</w:t>
      </w:r>
      <w:r>
        <w:rPr>
          <w:rFonts w:ascii="Trebuchet MS" w:hAnsi="Trebuchet MS"/>
          <w:bCs/>
          <w:sz w:val="24"/>
          <w:szCs w:val="24"/>
        </w:rPr>
        <w:t xml:space="preserve"> nr. 369</w:t>
      </w:r>
      <w:r>
        <w:rPr>
          <w:rFonts w:ascii="Trebuchet MS" w:hAnsi="Trebuchet MS"/>
          <w:bCs/>
          <w:sz w:val="24"/>
          <w:szCs w:val="24"/>
        </w:rPr>
        <w:t>, comuna Provița de Sus, jud. Prahova).</w:t>
      </w:r>
      <w:r>
        <w:rPr>
          <w:rFonts w:ascii="Trebuchet MS" w:hAnsi="Trebuchet MS"/>
          <w:bCs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Cs/>
          <w:sz w:val="24"/>
          <w:szCs w:val="24"/>
        </w:rPr>
      </w:pPr>
      <w:r>
        <w:rPr>
          <w:rFonts w:ascii="Trebuchet MS" w:hAnsi="Trebuchet MS"/>
          <w:bCs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Cs/>
          <w:sz w:val="24"/>
          <w:szCs w:val="24"/>
        </w:rPr>
      </w:pPr>
      <w:r>
        <w:rPr>
          <w:rFonts w:ascii="Trebuchet MS" w:hAnsi="Trebuchet MS"/>
          <w:bCs/>
          <w:sz w:val="24"/>
          <w:szCs w:val="24"/>
        </w:rPr>
        <w:t xml:space="preserve">La eveniment vor participa: </w:t>
      </w:r>
      <w:r>
        <w:rPr>
          <w:rFonts w:ascii="Trebuchet MS" w:hAnsi="Trebuchet MS"/>
          <w:bCs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Domnul </w:t>
      </w:r>
      <w:r>
        <w:rPr>
          <w:rFonts w:ascii="Trebuchet MS" w:hAnsi="Trebuchet MS"/>
          <w:b/>
          <w:sz w:val="24"/>
          <w:szCs w:val="24"/>
        </w:rPr>
        <w:t>Lucian Marian MARIN</w:t>
      </w:r>
      <w:r>
        <w:rPr>
          <w:rFonts w:ascii="Trebuchet MS" w:hAnsi="Trebuchet MS"/>
          <w:b/>
          <w:sz w:val="24"/>
          <w:szCs w:val="24"/>
        </w:rPr>
        <w:t xml:space="preserve"> – </w:t>
      </w:r>
      <w:r>
        <w:rPr>
          <w:rFonts w:ascii="Trebuchet MS" w:hAnsi="Trebuchet MS"/>
          <w:b/>
          <w:sz w:val="24"/>
          <w:szCs w:val="24"/>
        </w:rPr>
        <w:t>Vicep</w:t>
      </w:r>
      <w:r>
        <w:rPr>
          <w:rFonts w:ascii="Trebuchet MS" w:hAnsi="Trebuchet MS"/>
          <w:b/>
          <w:sz w:val="24"/>
          <w:szCs w:val="24"/>
        </w:rPr>
        <w:t>rimarul Comunei Provița de Sus</w:t>
      </w:r>
      <w:r>
        <w:rPr>
          <w:rFonts w:ascii="Trebuchet MS" w:hAnsi="Trebuchet MS"/>
          <w:b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Doamna Andreea TUDORACHE – Consultant antreprenorial </w:t>
      </w:r>
      <w:r>
        <w:rPr>
          <w:rFonts w:ascii="Trebuchet MS" w:hAnsi="Trebuchet MS"/>
          <w:b/>
          <w:sz w:val="24"/>
          <w:szCs w:val="24"/>
        </w:rPr>
        <w:t>1</w:t>
      </w:r>
      <w:r>
        <w:rPr>
          <w:rFonts w:ascii="Trebuchet MS" w:hAnsi="Trebuchet MS"/>
          <w:b/>
          <w:sz w:val="24"/>
          <w:szCs w:val="24"/>
        </w:rPr>
        <w:t xml:space="preserve"> </w:t>
      </w:r>
      <w:r>
        <w:rPr>
          <w:rFonts w:ascii="Trebuchet MS" w:hAnsi="Trebuchet MS"/>
          <w:b/>
          <w:sz w:val="24"/>
          <w:szCs w:val="24"/>
        </w:rPr>
        <w:t>GAL Dealurile Sultanului</w:t>
      </w:r>
      <w:r>
        <w:rPr>
          <w:rFonts w:ascii="Trebuchet MS" w:hAnsi="Trebuchet MS"/>
          <w:b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 xml:space="preserve">Domnul </w:t>
      </w:r>
      <w:r>
        <w:rPr>
          <w:rFonts w:ascii="Trebuchet MS" w:hAnsi="Trebuchet MS"/>
          <w:b/>
          <w:sz w:val="24"/>
          <w:szCs w:val="24"/>
        </w:rPr>
        <w:t>Răzvan GURĂU</w:t>
      </w:r>
      <w:r>
        <w:rPr>
          <w:rFonts w:ascii="Trebuchet MS" w:hAnsi="Trebuchet MS"/>
          <w:b/>
          <w:sz w:val="24"/>
          <w:szCs w:val="24"/>
        </w:rPr>
        <w:t xml:space="preserve"> – </w:t>
      </w:r>
      <w:r>
        <w:rPr>
          <w:rFonts w:ascii="Trebuchet MS" w:hAnsi="Trebuchet MS"/>
          <w:b/>
          <w:sz w:val="24"/>
          <w:szCs w:val="24"/>
        </w:rPr>
        <w:t xml:space="preserve">Consultant antreprenorial </w:t>
      </w:r>
      <w:r>
        <w:rPr>
          <w:rFonts w:ascii="Trebuchet MS" w:hAnsi="Trebuchet MS"/>
          <w:b/>
          <w:sz w:val="24"/>
          <w:szCs w:val="24"/>
        </w:rPr>
        <w:t>2</w:t>
      </w:r>
      <w:r>
        <w:rPr>
          <w:rFonts w:ascii="Trebuchet MS" w:hAnsi="Trebuchet MS"/>
          <w:b/>
          <w:sz w:val="24"/>
          <w:szCs w:val="24"/>
        </w:rPr>
        <w:t xml:space="preserve"> GAL Dealurile Sultanului</w:t>
      </w:r>
      <w:r>
        <w:rPr>
          <w:rFonts w:ascii="Trebuchet MS" w:hAnsi="Trebuchet MS"/>
          <w:b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>Doamna Luiza DUȚĂ – Director și Coordonator Tehnic Școala Gimnazială „Mitropolit Pimen Georgescu”</w:t>
      </w:r>
      <w:r>
        <w:rPr>
          <w:rFonts w:ascii="Trebuchet MS" w:hAnsi="Trebuchet MS"/>
          <w:b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>Doamna Iolanda CHIOARU – Manager de Proiect</w:t>
      </w:r>
      <w:r>
        <w:rPr>
          <w:rFonts w:ascii="Trebuchet MS" w:hAnsi="Trebuchet MS"/>
          <w:b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>Sunt invitați: locuitorii Comunei Provița de Sus, reprezentanți ai presei, reprezentanți ai autorităților locale</w:t>
      </w:r>
      <w:r>
        <w:rPr>
          <w:rFonts w:ascii="Trebuchet MS" w:hAnsi="Trebuchet MS"/>
          <w:b/>
          <w:sz w:val="24"/>
          <w:szCs w:val="24"/>
        </w:rPr>
        <w:t xml:space="preserve"> și județene</w:t>
      </w:r>
      <w:r>
        <w:rPr>
          <w:rFonts w:ascii="Trebuchet MS" w:hAnsi="Trebuchet MS"/>
          <w:b/>
          <w:sz w:val="24"/>
          <w:szCs w:val="24"/>
        </w:rPr>
        <w:t>, membrii GAL Dealurile Sultanului.</w:t>
      </w:r>
      <w:r>
        <w:rPr>
          <w:rFonts w:ascii="Trebuchet MS" w:hAnsi="Trebuchet MS"/>
          <w:b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bCs/>
          <w:sz w:val="24"/>
          <w:szCs w:val="24"/>
        </w:rPr>
      </w:pPr>
      <w:r>
        <w:rPr>
          <w:rFonts w:ascii="Trebuchet MS" w:hAnsi="Trebuchet MS"/>
          <w:bCs/>
          <w:sz w:val="24"/>
          <w:szCs w:val="24"/>
        </w:rPr>
      </w:r>
    </w:p>
    <w:p>
      <w:pPr>
        <w:pStyle w:val="Default"/>
        <w:ind w:firstLine="708"/>
        <w:spacing w:line="360" w:lineRule="auto"/>
        <w:jc w:val="both"/>
      </w:pPr>
      <w:r>
        <w:rPr>
          <w:rFonts w:eastAsia="Trebuchet MS"/>
          <w:bCs/>
          <w:color w:val="231f20"/>
        </w:rPr>
        <w:t xml:space="preserve">Proiectul a fost implementat de </w:t>
      </w:r>
      <w:r>
        <w:rPr>
          <w:rFonts w:eastAsia="Trebuchet MS"/>
          <w:color w:val="231f20"/>
        </w:rPr>
        <w:t xml:space="preserve">Comuna Provița de Sus din jud. Prahova, în parteneriat cu Asociația Grup de Acțiune Locală Dealurile Sultanului și Școala Gimnazială „Mitropolit Pimen Georgescu” timp de 30 de luni (09.06.2021-08.12.2023). Bugetul proiectului a fost de </w:t>
      </w:r>
      <w:r>
        <w:rPr>
          <w:b/>
          <w:bCs/>
        </w:rPr>
        <w:t xml:space="preserve">4.417.095,16 lei din care 4.196.240,48 </w:t>
      </w:r>
      <w:r>
        <w:t xml:space="preserve">lei finanțare nerambursabilă europeană, </w:t>
      </w:r>
      <w:r>
        <w:rPr>
          <w:b/>
          <w:bCs/>
        </w:rPr>
        <w:t xml:space="preserve">161.301,80 </w:t>
      </w:r>
      <w:r>
        <w:t xml:space="preserve">lei finanțare nerambursabilă de la bugetul de stat și </w:t>
      </w:r>
      <w:r>
        <w:rPr>
          <w:b/>
          <w:bCs/>
        </w:rPr>
        <w:t xml:space="preserve">59.552,88 </w:t>
      </w:r>
      <w:r>
        <w:t>lei cofinanțarea beneficiarului.</w:t>
      </w:r>
    </w:p>
    <w:p>
      <w:pPr>
        <w:pStyle w:val="Default"/>
        <w:spacing w:line="360" w:lineRule="auto"/>
        <w:jc w:val="both"/>
      </w:pPr>
      <w:r/>
    </w:p>
    <w:p>
      <w:pPr>
        <w:ind w:firstLine="708"/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  <w:t>Obiecti</w:t>
      </w:r>
      <w:r>
        <w:rPr>
          <w:rFonts w:ascii="Trebuchet MS" w:hAnsi="Trebuchet MS"/>
          <w:sz w:val="24"/>
          <w:szCs w:val="24"/>
          <w:lang w:val="en-gb"/>
        </w:rPr>
        <w:t>v</w:t>
      </w:r>
      <w:r>
        <w:rPr>
          <w:rFonts w:ascii="Trebuchet MS" w:hAnsi="Trebuchet MS"/>
          <w:sz w:val="24"/>
          <w:szCs w:val="24"/>
          <w:lang w:val="en-gb"/>
        </w:rPr>
        <w:t xml:space="preserve">ul general al proiectului </w:t>
      </w:r>
      <w:r>
        <w:rPr>
          <w:rFonts w:ascii="Trebuchet MS" w:hAnsi="Trebuchet MS"/>
          <w:sz w:val="24"/>
          <w:szCs w:val="24"/>
          <w:lang w:val="en-gb"/>
        </w:rPr>
        <w:t>a fost</w:t>
      </w:r>
      <w:r>
        <w:rPr>
          <w:rFonts w:ascii="Trebuchet MS" w:hAnsi="Trebuchet MS"/>
          <w:sz w:val="24"/>
          <w:szCs w:val="24"/>
          <w:lang w:val="en-gb"/>
        </w:rPr>
        <w:t xml:space="preserve"> reducerea cu 250 a num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rului de persoane aflate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n risc de s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r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cie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excluziune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cu domiciliul în Comuna Provi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>a de Sus, jud. Prahova, prin implementarea de m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suri integrate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n contextul mecanismului DLRC timp de 30 de luni.</w:t>
      </w:r>
      <w:r>
        <w:rPr>
          <w:rFonts w:ascii="Trebuchet MS" w:hAnsi="Trebuchet MS"/>
          <w:sz w:val="24"/>
          <w:szCs w:val="24"/>
          <w:lang w:val="en-gb"/>
        </w:rPr>
      </w:r>
    </w:p>
    <w:p>
      <w:pPr>
        <w:spacing w:line="360" w:lineRule="auto"/>
        <w:jc w:val="both"/>
        <w:rPr>
          <w:rFonts w:ascii="Trebuchet MS" w:hAnsi="Trebuchet MS" w:eastAsia="Trebuchet MS"/>
          <w:color w:val="231f20"/>
          <w:sz w:val="24"/>
          <w:szCs w:val="24"/>
        </w:rPr>
      </w:pPr>
      <w:r>
        <w:rPr>
          <w:rFonts w:ascii="Trebuchet MS" w:hAnsi="Trebuchet MS" w:eastAsia="Trebuchet MS"/>
          <w:color w:val="231f20"/>
          <w:sz w:val="24"/>
          <w:szCs w:val="24"/>
        </w:rPr>
      </w:r>
    </w:p>
    <w:p>
      <w:pPr>
        <w:ind w:firstLine="708"/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  <w:t>Rezultatul a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teptat al proiectului </w:t>
      </w:r>
      <w:r>
        <w:rPr>
          <w:rFonts w:ascii="Trebuchet MS" w:hAnsi="Trebuchet MS"/>
          <w:sz w:val="24"/>
          <w:szCs w:val="24"/>
          <w:lang w:val="en-gb"/>
        </w:rPr>
        <w:t>a fost</w:t>
      </w:r>
      <w:r>
        <w:rPr>
          <w:rFonts w:ascii="Trebuchet MS" w:hAnsi="Trebuchet MS"/>
          <w:sz w:val="24"/>
          <w:szCs w:val="24"/>
          <w:lang w:val="en-gb"/>
        </w:rPr>
        <w:t xml:space="preserve"> num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rul redus cu 250 de persoane aflate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n risc de s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r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cie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excluziune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din comunitatea marginalizat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rural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Provi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>a de Sus din jud. Prahova prin implementarea m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surilor integrate – servicii sociale, ocupare, educa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>ie, cre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terea coeziunii sociale –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n contextul mecanismului DLRC.</w:t>
      </w:r>
      <w:r>
        <w:rPr>
          <w:rFonts w:ascii="Trebuchet MS" w:hAnsi="Trebuchet MS"/>
          <w:sz w:val="24"/>
          <w:szCs w:val="24"/>
          <w:lang w:val="en-gb"/>
        </w:rPr>
      </w:r>
    </w:p>
    <w:p>
      <w:pPr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</w:r>
    </w:p>
    <w:p>
      <w:pPr>
        <w:ind w:firstLine="708"/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  <w:t>DE M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SURILE INTEGRATE ALE PROIECTULUI </w:t>
      </w:r>
      <w:r>
        <w:rPr>
          <w:rFonts w:ascii="Trebuchet MS" w:hAnsi="Trebuchet MS"/>
          <w:sz w:val="24"/>
          <w:szCs w:val="24"/>
          <w:lang w:val="en-gb"/>
        </w:rPr>
        <w:t>AU</w:t>
      </w:r>
      <w:r>
        <w:rPr>
          <w:rFonts w:ascii="Trebuchet MS" w:hAnsi="Trebuchet MS"/>
          <w:sz w:val="24"/>
          <w:szCs w:val="24"/>
          <w:lang w:val="en-gb"/>
        </w:rPr>
        <w:t xml:space="preserve"> BENEFICIA</w:t>
      </w:r>
      <w:r>
        <w:rPr>
          <w:rFonts w:ascii="Trebuchet MS" w:hAnsi="Trebuchet MS"/>
          <w:sz w:val="24"/>
          <w:szCs w:val="24"/>
          <w:lang w:val="en-gb"/>
        </w:rPr>
        <w:t>T</w:t>
      </w:r>
      <w:r>
        <w:rPr>
          <w:rFonts w:ascii="Trebuchet MS" w:hAnsi="Trebuchet MS"/>
          <w:sz w:val="24"/>
          <w:szCs w:val="24"/>
          <w:lang w:val="en-gb"/>
        </w:rPr>
        <w:t xml:space="preserve"> 2</w:t>
      </w:r>
      <w:r>
        <w:rPr>
          <w:rFonts w:ascii="Trebuchet MS" w:hAnsi="Trebuchet MS"/>
          <w:sz w:val="24"/>
          <w:szCs w:val="24"/>
          <w:lang w:val="en-gb"/>
        </w:rPr>
        <w:t>79</w:t>
      </w:r>
      <w:r>
        <w:rPr>
          <w:rFonts w:ascii="Trebuchet MS" w:hAnsi="Trebuchet MS"/>
          <w:sz w:val="24"/>
          <w:szCs w:val="24"/>
          <w:lang w:val="en-gb"/>
        </w:rPr>
        <w:t xml:space="preserve"> DE PERSOANE CU DOMICILIUL ÎN COMUNA PROVI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>A DE SUS (CARE SE AFL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PE TERITORIUL VIZAT DE </w:t>
      </w:r>
      <w:r>
        <w:rPr>
          <w:rFonts w:ascii="Trebuchet MS" w:hAnsi="Trebuchet MS"/>
          <w:sz w:val="24"/>
          <w:szCs w:val="24"/>
          <w:lang w:val="en-gb"/>
        </w:rPr>
        <w:t xml:space="preserve">SDL DEALURILE SULTANULUI) </w:t>
      </w:r>
      <w:r>
        <w:rPr>
          <w:rFonts w:ascii="Trebuchet MS" w:hAnsi="Trebuchet MS"/>
          <w:sz w:val="24"/>
          <w:szCs w:val="24"/>
          <w:lang w:val="en-gb"/>
        </w:rPr>
        <w:t>ȘI</w:t>
      </w:r>
      <w:r>
        <w:rPr>
          <w:rFonts w:ascii="Trebuchet MS" w:hAnsi="Trebuchet MS"/>
          <w:sz w:val="24"/>
          <w:szCs w:val="24"/>
          <w:lang w:val="en-gb"/>
        </w:rPr>
        <w:t xml:space="preserve"> SE AFL</w:t>
      </w:r>
      <w:r>
        <w:rPr>
          <w:rFonts w:ascii="Trebuchet MS" w:hAnsi="Trebuchet MS"/>
          <w:sz w:val="24"/>
          <w:szCs w:val="24"/>
          <w:lang w:val="en-gb"/>
        </w:rPr>
        <w:t>Ă ÎN</w:t>
      </w:r>
      <w:r>
        <w:rPr>
          <w:rFonts w:ascii="Trebuchet MS" w:hAnsi="Trebuchet MS"/>
          <w:sz w:val="24"/>
          <w:szCs w:val="24"/>
          <w:lang w:val="en-gb"/>
        </w:rPr>
        <w:t xml:space="preserve"> RISC DE S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R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CIE SAU EXCLUZIUNE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.</w:t>
      </w:r>
      <w:r>
        <w:rPr>
          <w:rFonts w:ascii="Trebuchet MS" w:hAnsi="Trebuchet MS"/>
          <w:sz w:val="24"/>
          <w:szCs w:val="24"/>
          <w:lang w:val="en-gb"/>
        </w:rPr>
      </w:r>
    </w:p>
    <w:p>
      <w:pPr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  <w:t>Cele 2</w:t>
      </w:r>
      <w:r>
        <w:rPr>
          <w:rFonts w:ascii="Trebuchet MS" w:hAnsi="Trebuchet MS"/>
          <w:sz w:val="24"/>
          <w:szCs w:val="24"/>
          <w:lang w:val="en-gb"/>
        </w:rPr>
        <w:t>79</w:t>
      </w:r>
      <w:r>
        <w:rPr>
          <w:rFonts w:ascii="Trebuchet MS" w:hAnsi="Trebuchet MS"/>
          <w:sz w:val="24"/>
          <w:szCs w:val="24"/>
          <w:lang w:val="en-gb"/>
        </w:rPr>
        <w:t xml:space="preserve"> de persoane sunt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mp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r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 xml:space="preserve">ite </w:t>
      </w:r>
      <w:r>
        <w:rPr>
          <w:rFonts w:ascii="Trebuchet MS" w:hAnsi="Trebuchet MS"/>
          <w:sz w:val="24"/>
          <w:szCs w:val="24"/>
          <w:lang w:val="en-gb"/>
        </w:rPr>
        <w:t>în</w:t>
      </w:r>
      <w:r>
        <w:rPr>
          <w:rFonts w:ascii="Trebuchet MS" w:hAnsi="Trebuchet MS"/>
          <w:sz w:val="24"/>
          <w:szCs w:val="24"/>
          <w:lang w:val="en-gb"/>
        </w:rPr>
        <w:t xml:space="preserve"> urm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toarele categorii:</w:t>
      </w:r>
      <w:r>
        <w:rPr>
          <w:rFonts w:ascii="Trebuchet MS" w:hAnsi="Trebuchet MS"/>
          <w:sz w:val="24"/>
          <w:szCs w:val="24"/>
          <w:lang w:val="en-gb"/>
        </w:rPr>
      </w:r>
    </w:p>
    <w:p>
      <w:pPr>
        <w:pStyle w:val="ListParagraph"/>
        <w:numPr>
          <w:ilvl w:val="0"/>
          <w:numId w:val="1"/>
        </w:numPr>
        <w:ind w:left="720" w:hanging="360"/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  <w:t>79</w:t>
      </w:r>
      <w:r>
        <w:rPr>
          <w:rFonts w:ascii="Trebuchet MS" w:hAnsi="Trebuchet MS"/>
          <w:sz w:val="24"/>
          <w:szCs w:val="24"/>
          <w:lang w:val="en-gb"/>
        </w:rPr>
        <w:t xml:space="preserve"> de persoane v</w:t>
      </w:r>
      <w:r>
        <w:rPr>
          <w:rFonts w:ascii="Trebuchet MS" w:hAnsi="Trebuchet MS"/>
          <w:sz w:val="24"/>
          <w:szCs w:val="24"/>
          <w:lang w:val="en-gb"/>
        </w:rPr>
        <w:t>â</w:t>
      </w:r>
      <w:r>
        <w:rPr>
          <w:rFonts w:ascii="Trebuchet MS" w:hAnsi="Trebuchet MS"/>
          <w:sz w:val="24"/>
          <w:szCs w:val="24"/>
          <w:lang w:val="en-gb"/>
        </w:rPr>
        <w:t xml:space="preserve">rstnice (peste 65 de ani) care </w:t>
      </w:r>
      <w:r>
        <w:rPr>
          <w:rFonts w:ascii="Trebuchet MS" w:hAnsi="Trebuchet MS"/>
          <w:sz w:val="24"/>
          <w:szCs w:val="24"/>
          <w:lang w:val="en-gb"/>
        </w:rPr>
        <w:t>au</w:t>
      </w:r>
      <w:r>
        <w:rPr>
          <w:rFonts w:ascii="Trebuchet MS" w:hAnsi="Trebuchet MS"/>
          <w:sz w:val="24"/>
          <w:szCs w:val="24"/>
          <w:lang w:val="en-gb"/>
        </w:rPr>
        <w:t xml:space="preserve"> beneficia</w:t>
      </w:r>
      <w:r>
        <w:rPr>
          <w:rFonts w:ascii="Trebuchet MS" w:hAnsi="Trebuchet MS"/>
          <w:sz w:val="24"/>
          <w:szCs w:val="24"/>
          <w:lang w:val="en-gb"/>
        </w:rPr>
        <w:t>t</w:t>
      </w:r>
      <w:r>
        <w:rPr>
          <w:rFonts w:ascii="Trebuchet MS" w:hAnsi="Trebuchet MS"/>
          <w:sz w:val="24"/>
          <w:szCs w:val="24"/>
          <w:lang w:val="en-gb"/>
        </w:rPr>
        <w:t xml:space="preserve"> de servicii sociale (SA11)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activit</w:t>
      </w:r>
      <w:r>
        <w:rPr>
          <w:rFonts w:ascii="Trebuchet MS" w:hAnsi="Trebuchet MS"/>
          <w:sz w:val="24"/>
          <w:szCs w:val="24"/>
          <w:lang w:val="en-gb"/>
        </w:rPr>
        <w:t>ăț</w:t>
      </w:r>
      <w:r>
        <w:rPr>
          <w:rFonts w:ascii="Trebuchet MS" w:hAnsi="Trebuchet MS"/>
          <w:sz w:val="24"/>
          <w:szCs w:val="24"/>
          <w:lang w:val="en-gb"/>
        </w:rPr>
        <w:t>i de cre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tere a coeziunii sociale, voluntariat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animare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(SA51),</w:t>
      </w:r>
      <w:r>
        <w:rPr>
          <w:rFonts w:ascii="Trebuchet MS" w:hAnsi="Trebuchet MS"/>
          <w:sz w:val="24"/>
          <w:szCs w:val="24"/>
          <w:lang w:val="en-gb"/>
        </w:rPr>
      </w:r>
    </w:p>
    <w:p>
      <w:pPr>
        <w:pStyle w:val="ListParagraph"/>
        <w:numPr>
          <w:ilvl w:val="0"/>
          <w:numId w:val="1"/>
        </w:numPr>
        <w:ind w:left="720" w:hanging="360"/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  <w:t>71</w:t>
      </w:r>
      <w:r>
        <w:rPr>
          <w:rFonts w:ascii="Trebuchet MS" w:hAnsi="Trebuchet MS"/>
          <w:sz w:val="24"/>
          <w:szCs w:val="24"/>
          <w:lang w:val="en-gb"/>
        </w:rPr>
        <w:t xml:space="preserve"> de copii afla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 xml:space="preserve">i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n risc de s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r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cie sau excluziune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i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 xml:space="preserve">n risc de </w:t>
      </w:r>
      <w:r>
        <w:rPr>
          <w:rFonts w:ascii="Trebuchet MS" w:hAnsi="Trebuchet MS"/>
          <w:sz w:val="24"/>
          <w:szCs w:val="24"/>
          <w:lang w:val="en-gb"/>
        </w:rPr>
        <w:t>abandon școlar</w:t>
      </w:r>
      <w:r>
        <w:rPr>
          <w:rFonts w:ascii="Trebuchet MS" w:hAnsi="Trebuchet MS"/>
          <w:sz w:val="24"/>
          <w:szCs w:val="24"/>
          <w:lang w:val="en-gb"/>
        </w:rPr>
        <w:t xml:space="preserve"> care </w:t>
      </w:r>
      <w:r>
        <w:rPr>
          <w:rFonts w:ascii="Trebuchet MS" w:hAnsi="Trebuchet MS"/>
          <w:sz w:val="24"/>
          <w:szCs w:val="24"/>
          <w:lang w:val="en-gb"/>
        </w:rPr>
        <w:t>au</w:t>
      </w:r>
      <w:r>
        <w:rPr>
          <w:rFonts w:ascii="Trebuchet MS" w:hAnsi="Trebuchet MS"/>
          <w:sz w:val="24"/>
          <w:szCs w:val="24"/>
          <w:lang w:val="en-gb"/>
        </w:rPr>
        <w:t xml:space="preserve"> beneficia</w:t>
      </w:r>
      <w:r>
        <w:rPr>
          <w:rFonts w:ascii="Trebuchet MS" w:hAnsi="Trebuchet MS"/>
          <w:sz w:val="24"/>
          <w:szCs w:val="24"/>
          <w:lang w:val="en-gb"/>
        </w:rPr>
        <w:t>t</w:t>
      </w:r>
      <w:r>
        <w:rPr>
          <w:rFonts w:ascii="Trebuchet MS" w:hAnsi="Trebuchet MS"/>
          <w:sz w:val="24"/>
          <w:szCs w:val="24"/>
          <w:lang w:val="en-gb"/>
        </w:rPr>
        <w:t xml:space="preserve"> de programul </w:t>
      </w:r>
      <w:r>
        <w:rPr>
          <w:rFonts w:ascii="Trebuchet MS" w:hAnsi="Trebuchet MS"/>
          <w:sz w:val="24"/>
          <w:szCs w:val="24"/>
          <w:lang w:val="en-gb"/>
        </w:rPr>
        <w:t>Școală După Școală</w:t>
      </w:r>
      <w:r>
        <w:rPr>
          <w:rFonts w:ascii="Trebuchet MS" w:hAnsi="Trebuchet MS"/>
          <w:sz w:val="24"/>
          <w:szCs w:val="24"/>
          <w:lang w:val="en-gb"/>
        </w:rPr>
        <w:t xml:space="preserve">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i de </w:t>
      </w:r>
      <w:r>
        <w:rPr>
          <w:rFonts w:ascii="Trebuchet MS" w:hAnsi="Trebuchet MS"/>
          <w:sz w:val="24"/>
          <w:szCs w:val="24"/>
          <w:lang w:val="en-gb"/>
        </w:rPr>
        <w:t>cursuri de dans</w:t>
      </w:r>
      <w:r>
        <w:rPr>
          <w:rFonts w:ascii="Trebuchet MS" w:hAnsi="Trebuchet MS"/>
          <w:sz w:val="24"/>
          <w:szCs w:val="24"/>
          <w:lang w:val="en-gb"/>
        </w:rPr>
        <w:t xml:space="preserve"> (SA41)</w:t>
      </w:r>
      <w:r>
        <w:rPr>
          <w:rFonts w:ascii="Trebuchet MS" w:hAnsi="Trebuchet MS"/>
          <w:sz w:val="24"/>
          <w:szCs w:val="24"/>
          <w:lang w:val="en-gb"/>
        </w:rPr>
        <w:t>, precum</w:t>
      </w:r>
      <w:r>
        <w:rPr>
          <w:rFonts w:ascii="Trebuchet MS" w:hAnsi="Trebuchet MS"/>
          <w:sz w:val="24"/>
          <w:szCs w:val="24"/>
          <w:lang w:val="en-gb"/>
        </w:rPr>
        <w:t xml:space="preserve">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</w:t>
      </w:r>
      <w:r>
        <w:rPr>
          <w:rFonts w:ascii="Trebuchet MS" w:hAnsi="Trebuchet MS"/>
          <w:sz w:val="24"/>
          <w:szCs w:val="24"/>
          <w:lang w:val="en-gb"/>
        </w:rPr>
        <w:t xml:space="preserve"> de</w:t>
      </w:r>
      <w:r>
        <w:rPr>
          <w:rFonts w:ascii="Trebuchet MS" w:hAnsi="Trebuchet MS"/>
          <w:sz w:val="24"/>
          <w:szCs w:val="24"/>
          <w:lang w:val="en-gb"/>
        </w:rPr>
        <w:t xml:space="preserve"> activit</w:t>
      </w:r>
      <w:r>
        <w:rPr>
          <w:rFonts w:ascii="Trebuchet MS" w:hAnsi="Trebuchet MS"/>
          <w:sz w:val="24"/>
          <w:szCs w:val="24"/>
          <w:lang w:val="en-gb"/>
        </w:rPr>
        <w:t>ăț</w:t>
      </w:r>
      <w:r>
        <w:rPr>
          <w:rFonts w:ascii="Trebuchet MS" w:hAnsi="Trebuchet MS"/>
          <w:sz w:val="24"/>
          <w:szCs w:val="24"/>
          <w:lang w:val="en-gb"/>
        </w:rPr>
        <w:t>i de cre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terea a coeziunii sociale, voluntariat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animare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(SA51),</w:t>
      </w:r>
      <w:r>
        <w:rPr>
          <w:rFonts w:ascii="Trebuchet MS" w:hAnsi="Trebuchet MS"/>
          <w:sz w:val="24"/>
          <w:szCs w:val="24"/>
          <w:lang w:val="en-gb"/>
        </w:rPr>
      </w:r>
    </w:p>
    <w:p>
      <w:pPr>
        <w:pStyle w:val="ListParagraph"/>
        <w:numPr>
          <w:ilvl w:val="0"/>
          <w:numId w:val="1"/>
        </w:numPr>
        <w:ind w:left="720" w:hanging="360"/>
        <w:spacing w:line="360" w:lineRule="auto"/>
        <w:jc w:val="both"/>
        <w:rPr>
          <w:rFonts w:ascii="Trebuchet MS" w:hAnsi="Trebuchet MS"/>
          <w:sz w:val="24"/>
          <w:szCs w:val="24"/>
          <w:lang w:val="en-gb"/>
        </w:rPr>
      </w:pPr>
      <w:r>
        <w:rPr>
          <w:rFonts w:ascii="Trebuchet MS" w:hAnsi="Trebuchet MS"/>
          <w:sz w:val="24"/>
          <w:szCs w:val="24"/>
          <w:lang w:val="en-gb"/>
        </w:rPr>
        <w:t>10</w:t>
      </w:r>
      <w:r>
        <w:rPr>
          <w:rFonts w:ascii="Trebuchet MS" w:hAnsi="Trebuchet MS"/>
          <w:sz w:val="24"/>
          <w:szCs w:val="24"/>
          <w:lang w:val="en-gb"/>
        </w:rPr>
        <w:t>4</w:t>
      </w:r>
      <w:r>
        <w:rPr>
          <w:rFonts w:ascii="Trebuchet MS" w:hAnsi="Trebuchet MS"/>
          <w:sz w:val="24"/>
          <w:szCs w:val="24"/>
          <w:lang w:val="en-gb"/>
        </w:rPr>
        <w:t xml:space="preserve"> persoane apte de munc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aflate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n risc de s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r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cie sau excluziune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care </w:t>
      </w:r>
      <w:r>
        <w:rPr>
          <w:rFonts w:ascii="Trebuchet MS" w:hAnsi="Trebuchet MS"/>
          <w:sz w:val="24"/>
          <w:szCs w:val="24"/>
          <w:lang w:val="en-gb"/>
        </w:rPr>
        <w:t>au</w:t>
      </w:r>
      <w:r>
        <w:rPr>
          <w:rFonts w:ascii="Trebuchet MS" w:hAnsi="Trebuchet MS"/>
          <w:sz w:val="24"/>
          <w:szCs w:val="24"/>
          <w:lang w:val="en-gb"/>
        </w:rPr>
        <w:t xml:space="preserve"> beneficia</w:t>
      </w:r>
      <w:r>
        <w:rPr>
          <w:rFonts w:ascii="Trebuchet MS" w:hAnsi="Trebuchet MS"/>
          <w:sz w:val="24"/>
          <w:szCs w:val="24"/>
          <w:lang w:val="en-gb"/>
        </w:rPr>
        <w:t>t</w:t>
      </w:r>
      <w:r>
        <w:rPr>
          <w:rFonts w:ascii="Trebuchet MS" w:hAnsi="Trebuchet MS"/>
          <w:sz w:val="24"/>
          <w:szCs w:val="24"/>
          <w:lang w:val="en-gb"/>
        </w:rPr>
        <w:t xml:space="preserve"> de servicii de consiliere profesional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(SA21), </w:t>
      </w:r>
      <w:r>
        <w:rPr>
          <w:rFonts w:ascii="Trebuchet MS" w:hAnsi="Trebuchet MS"/>
          <w:sz w:val="24"/>
          <w:szCs w:val="24"/>
          <w:lang w:val="en-gb"/>
        </w:rPr>
        <w:t xml:space="preserve">99 dintre ei au beneficiat de </w:t>
      </w:r>
      <w:r>
        <w:rPr>
          <w:rFonts w:ascii="Trebuchet MS" w:hAnsi="Trebuchet MS"/>
          <w:sz w:val="24"/>
          <w:szCs w:val="24"/>
          <w:lang w:val="en-gb"/>
        </w:rPr>
        <w:t>formare profesional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dob</w:t>
      </w:r>
      <w:r>
        <w:rPr>
          <w:rFonts w:ascii="Trebuchet MS" w:hAnsi="Trebuchet MS"/>
          <w:sz w:val="24"/>
          <w:szCs w:val="24"/>
          <w:lang w:val="en-gb"/>
        </w:rPr>
        <w:t>â</w:t>
      </w:r>
      <w:r>
        <w:rPr>
          <w:rFonts w:ascii="Trebuchet MS" w:hAnsi="Trebuchet MS"/>
          <w:sz w:val="24"/>
          <w:szCs w:val="24"/>
          <w:lang w:val="en-gb"/>
        </w:rPr>
        <w:t>ndirea unei calific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ri (SA22)</w:t>
      </w:r>
      <w:r>
        <w:rPr>
          <w:rFonts w:ascii="Trebuchet MS" w:hAnsi="Trebuchet MS"/>
          <w:sz w:val="24"/>
          <w:szCs w:val="24"/>
          <w:lang w:val="en-gb"/>
        </w:rPr>
        <w:t xml:space="preserve"> și</w:t>
      </w:r>
      <w:r>
        <w:rPr>
          <w:rFonts w:ascii="Trebuchet MS" w:hAnsi="Trebuchet MS"/>
          <w:sz w:val="24"/>
          <w:szCs w:val="24"/>
          <w:lang w:val="en-gb"/>
        </w:rPr>
        <w:t xml:space="preserve"> de</w:t>
      </w:r>
      <w:r>
        <w:rPr>
          <w:rFonts w:ascii="Trebuchet MS" w:hAnsi="Trebuchet MS"/>
          <w:sz w:val="24"/>
          <w:szCs w:val="24"/>
          <w:lang w:val="en-gb"/>
        </w:rPr>
        <w:t xml:space="preserve"> medierea muncii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oportunitatea g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>sirii unui loc de munc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(SA23)</w:t>
      </w:r>
      <w:r>
        <w:rPr>
          <w:rFonts w:ascii="Trebuchet MS" w:hAnsi="Trebuchet MS"/>
          <w:sz w:val="24"/>
          <w:szCs w:val="24"/>
          <w:lang w:val="en-gb"/>
        </w:rPr>
        <w:t>,</w:t>
      </w:r>
      <w:r>
        <w:rPr>
          <w:rFonts w:ascii="Trebuchet MS" w:hAnsi="Trebuchet MS"/>
          <w:sz w:val="24"/>
          <w:szCs w:val="24"/>
          <w:lang w:val="en-gb"/>
        </w:rPr>
        <w:t xml:space="preserve"> precum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activit</w:t>
      </w:r>
      <w:r>
        <w:rPr>
          <w:rFonts w:ascii="Trebuchet MS" w:hAnsi="Trebuchet MS"/>
          <w:sz w:val="24"/>
          <w:szCs w:val="24"/>
          <w:lang w:val="en-gb"/>
        </w:rPr>
        <w:t>ăț</w:t>
      </w:r>
      <w:r>
        <w:rPr>
          <w:rFonts w:ascii="Trebuchet MS" w:hAnsi="Trebuchet MS"/>
          <w:sz w:val="24"/>
          <w:szCs w:val="24"/>
          <w:lang w:val="en-gb"/>
        </w:rPr>
        <w:t>i de cre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tere a coeziunii sociale, voluntariat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animare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(SA51),</w:t>
      </w:r>
      <w:r>
        <w:rPr>
          <w:rFonts w:ascii="Trebuchet MS" w:hAnsi="Trebuchet MS"/>
          <w:sz w:val="24"/>
          <w:szCs w:val="24"/>
          <w:lang w:val="en-gb"/>
        </w:rPr>
      </w:r>
    </w:p>
    <w:p>
      <w:pPr>
        <w:pStyle w:val="ListParagraph"/>
        <w:numPr>
          <w:ilvl w:val="0"/>
          <w:numId w:val="1"/>
        </w:numPr>
        <w:ind w:left="720" w:hanging="360"/>
        <w:spacing w:line="360" w:lineRule="auto"/>
        <w:jc w:val="both"/>
        <w:rPr>
          <w:rFonts w:ascii="Trebuchet MS" w:hAnsi="Trebuchet MS" w:eastAsia="Trebuchet MS"/>
          <w:color w:val="231f20"/>
          <w:sz w:val="24"/>
          <w:szCs w:val="24"/>
        </w:rPr>
      </w:pPr>
      <w:r>
        <w:rPr>
          <w:rFonts w:ascii="Trebuchet MS" w:hAnsi="Trebuchet MS"/>
          <w:sz w:val="24"/>
          <w:szCs w:val="24"/>
          <w:lang w:val="en-gb"/>
        </w:rPr>
        <w:t>25 de persoane apte de munc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</w:t>
      </w:r>
      <w:r>
        <w:rPr>
          <w:rFonts w:ascii="Trebuchet MS" w:hAnsi="Trebuchet MS"/>
          <w:sz w:val="24"/>
          <w:szCs w:val="24"/>
          <w:lang w:val="en-gb"/>
        </w:rPr>
        <w:t>au</w:t>
      </w:r>
      <w:r>
        <w:rPr>
          <w:rFonts w:ascii="Trebuchet MS" w:hAnsi="Trebuchet MS"/>
          <w:sz w:val="24"/>
          <w:szCs w:val="24"/>
          <w:lang w:val="en-gb"/>
        </w:rPr>
        <w:t xml:space="preserve"> beneficia</w:t>
      </w:r>
      <w:r>
        <w:rPr>
          <w:rFonts w:ascii="Trebuchet MS" w:hAnsi="Trebuchet MS"/>
          <w:sz w:val="24"/>
          <w:szCs w:val="24"/>
          <w:lang w:val="en-gb"/>
        </w:rPr>
        <w:t>t</w:t>
      </w:r>
      <w:r>
        <w:rPr>
          <w:rFonts w:ascii="Trebuchet MS" w:hAnsi="Trebuchet MS"/>
          <w:sz w:val="24"/>
          <w:szCs w:val="24"/>
          <w:lang w:val="en-gb"/>
        </w:rPr>
        <w:t xml:space="preserve"> de programul de antreprenoriat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dob</w:t>
      </w:r>
      <w:r>
        <w:rPr>
          <w:rFonts w:ascii="Trebuchet MS" w:hAnsi="Trebuchet MS"/>
          <w:sz w:val="24"/>
          <w:szCs w:val="24"/>
          <w:lang w:val="en-gb"/>
        </w:rPr>
        <w:t>â</w:t>
      </w:r>
      <w:r>
        <w:rPr>
          <w:rFonts w:ascii="Trebuchet MS" w:hAnsi="Trebuchet MS"/>
          <w:sz w:val="24"/>
          <w:szCs w:val="24"/>
          <w:lang w:val="en-gb"/>
        </w:rPr>
        <w:t>ndirea competen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>elor antreprenorial</w:t>
      </w:r>
      <w:r>
        <w:rPr>
          <w:rFonts w:ascii="Trebuchet MS" w:hAnsi="Trebuchet MS"/>
          <w:sz w:val="24"/>
          <w:szCs w:val="24"/>
          <w:lang w:val="en-gb"/>
        </w:rPr>
        <w:t>e</w:t>
      </w:r>
      <w:r>
        <w:rPr>
          <w:rFonts w:ascii="Trebuchet MS" w:hAnsi="Trebuchet MS"/>
          <w:sz w:val="24"/>
          <w:szCs w:val="24"/>
          <w:lang w:val="en-gb"/>
        </w:rPr>
        <w:t xml:space="preserve"> </w:t>
      </w:r>
      <w:r>
        <w:rPr>
          <w:rFonts w:ascii="Trebuchet MS" w:hAnsi="Trebuchet MS"/>
          <w:sz w:val="24"/>
          <w:szCs w:val="24"/>
          <w:lang w:val="en-gb"/>
        </w:rPr>
        <w:t>î</w:t>
      </w:r>
      <w:r>
        <w:rPr>
          <w:rFonts w:ascii="Trebuchet MS" w:hAnsi="Trebuchet MS"/>
          <w:sz w:val="24"/>
          <w:szCs w:val="24"/>
          <w:lang w:val="en-gb"/>
        </w:rPr>
        <w:t>ntr-un mod nonformal prin sesiuni de consiliere antreprenorial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(SA31), 6 persoane </w:t>
      </w:r>
      <w:r>
        <w:rPr>
          <w:rFonts w:ascii="Trebuchet MS" w:hAnsi="Trebuchet MS"/>
          <w:sz w:val="24"/>
          <w:szCs w:val="24"/>
          <w:lang w:val="en-gb"/>
        </w:rPr>
        <w:t>au</w:t>
      </w:r>
      <w:r>
        <w:rPr>
          <w:rFonts w:ascii="Trebuchet MS" w:hAnsi="Trebuchet MS"/>
          <w:sz w:val="24"/>
          <w:szCs w:val="24"/>
          <w:lang w:val="en-gb"/>
        </w:rPr>
        <w:t xml:space="preserve"> deschi</w:t>
      </w:r>
      <w:r>
        <w:rPr>
          <w:rFonts w:ascii="Trebuchet MS" w:hAnsi="Trebuchet MS"/>
          <w:sz w:val="24"/>
          <w:szCs w:val="24"/>
          <w:lang w:val="en-gb"/>
        </w:rPr>
        <w:t>s</w:t>
      </w:r>
      <w:r>
        <w:rPr>
          <w:rFonts w:ascii="Trebuchet MS" w:hAnsi="Trebuchet MS"/>
          <w:sz w:val="24"/>
          <w:szCs w:val="24"/>
          <w:lang w:val="en-gb"/>
        </w:rPr>
        <w:t xml:space="preserve"> o afacere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i </w:t>
      </w:r>
      <w:r>
        <w:rPr>
          <w:rFonts w:ascii="Trebuchet MS" w:hAnsi="Trebuchet MS"/>
          <w:sz w:val="24"/>
          <w:szCs w:val="24"/>
          <w:lang w:val="en-gb"/>
        </w:rPr>
        <w:t>au</w:t>
      </w:r>
      <w:r>
        <w:rPr>
          <w:rFonts w:ascii="Trebuchet MS" w:hAnsi="Trebuchet MS"/>
          <w:sz w:val="24"/>
          <w:szCs w:val="24"/>
          <w:lang w:val="en-gb"/>
        </w:rPr>
        <w:t xml:space="preserve"> primi</w:t>
      </w:r>
      <w:r>
        <w:rPr>
          <w:rFonts w:ascii="Trebuchet MS" w:hAnsi="Trebuchet MS"/>
          <w:sz w:val="24"/>
          <w:szCs w:val="24"/>
          <w:lang w:val="en-gb"/>
        </w:rPr>
        <w:t>t</w:t>
      </w:r>
      <w:r>
        <w:rPr>
          <w:rFonts w:ascii="Trebuchet MS" w:hAnsi="Trebuchet MS"/>
          <w:sz w:val="24"/>
          <w:szCs w:val="24"/>
          <w:lang w:val="en-gb"/>
        </w:rPr>
        <w:t xml:space="preserve"> o finan</w:t>
      </w:r>
      <w:r>
        <w:rPr>
          <w:rFonts w:ascii="Trebuchet MS" w:hAnsi="Trebuchet MS"/>
          <w:sz w:val="24"/>
          <w:szCs w:val="24"/>
          <w:lang w:val="en-gb"/>
        </w:rPr>
        <w:t>ț</w:t>
      </w:r>
      <w:r>
        <w:rPr>
          <w:rFonts w:ascii="Trebuchet MS" w:hAnsi="Trebuchet MS"/>
          <w:sz w:val="24"/>
          <w:szCs w:val="24"/>
          <w:lang w:val="en-gb"/>
        </w:rPr>
        <w:t xml:space="preserve">are de 22380 euro pentru dezvoltarea acesteia (SA32), precum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activit</w:t>
      </w:r>
      <w:r>
        <w:rPr>
          <w:rFonts w:ascii="Trebuchet MS" w:hAnsi="Trebuchet MS"/>
          <w:sz w:val="24"/>
          <w:szCs w:val="24"/>
          <w:lang w:val="en-gb"/>
        </w:rPr>
        <w:t>ăț</w:t>
      </w:r>
      <w:r>
        <w:rPr>
          <w:rFonts w:ascii="Trebuchet MS" w:hAnsi="Trebuchet MS"/>
          <w:sz w:val="24"/>
          <w:szCs w:val="24"/>
          <w:lang w:val="en-gb"/>
        </w:rPr>
        <w:t>i de cre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 xml:space="preserve">tere a coeziunii sociale, voluntariat </w:t>
      </w:r>
      <w:r>
        <w:rPr>
          <w:rFonts w:ascii="Trebuchet MS" w:hAnsi="Trebuchet MS"/>
          <w:sz w:val="24"/>
          <w:szCs w:val="24"/>
          <w:lang w:val="en-gb"/>
        </w:rPr>
        <w:t>ș</w:t>
      </w:r>
      <w:r>
        <w:rPr>
          <w:rFonts w:ascii="Trebuchet MS" w:hAnsi="Trebuchet MS"/>
          <w:sz w:val="24"/>
          <w:szCs w:val="24"/>
          <w:lang w:val="en-gb"/>
        </w:rPr>
        <w:t>i animare social</w:t>
      </w:r>
      <w:r>
        <w:rPr>
          <w:rFonts w:ascii="Trebuchet MS" w:hAnsi="Trebuchet MS"/>
          <w:sz w:val="24"/>
          <w:szCs w:val="24"/>
          <w:lang w:val="en-gb"/>
        </w:rPr>
        <w:t>ă</w:t>
      </w:r>
      <w:r>
        <w:rPr>
          <w:rFonts w:ascii="Trebuchet MS" w:hAnsi="Trebuchet MS"/>
          <w:sz w:val="24"/>
          <w:szCs w:val="24"/>
          <w:lang w:val="en-gb"/>
        </w:rPr>
        <w:t xml:space="preserve"> (SA51).</w:t>
      </w:r>
      <w:r>
        <w:rPr>
          <w:rFonts w:ascii="Trebuchet MS" w:hAnsi="Trebuchet MS" w:eastAsia="Trebuchet MS"/>
          <w:color w:val="231f20"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 w:eastAsia="Trebuchet MS"/>
          <w:color w:val="231f20"/>
          <w:sz w:val="24"/>
          <w:szCs w:val="24"/>
        </w:rPr>
      </w:pPr>
      <w:r>
        <w:rPr>
          <w:rFonts w:ascii="Trebuchet MS" w:hAnsi="Trebuchet MS" w:eastAsia="Trebuchet MS"/>
          <w:color w:val="231f20"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 w:eastAsia="Trebuchet MS"/>
          <w:color w:val="231f20"/>
          <w:sz w:val="24"/>
          <w:szCs w:val="24"/>
        </w:rPr>
      </w:pPr>
      <w:r>
        <w:rPr>
          <w:rFonts w:ascii="Trebuchet MS" w:hAnsi="Trebuchet MS" w:eastAsia="Trebuchet MS"/>
          <w:color w:val="231f20"/>
          <w:sz w:val="24"/>
          <w:szCs w:val="24"/>
        </w:rPr>
        <w:t>Proiect cofinanțat din Fondul</w:t>
      </w:r>
      <w:r>
        <w:rPr>
          <w:rFonts w:ascii="Trebuchet MS" w:hAnsi="Trebuchet MS" w:eastAsia="Trebuchet MS"/>
          <w:color w:val="231f20"/>
          <w:sz w:val="24"/>
          <w:szCs w:val="24"/>
        </w:rPr>
        <w:t xml:space="preserve"> </w:t>
      </w:r>
      <w:r>
        <w:rPr>
          <w:rFonts w:ascii="Trebuchet MS" w:hAnsi="Trebuchet MS" w:eastAsia="Trebuchet MS"/>
          <w:color w:val="231f20"/>
          <w:sz w:val="24"/>
          <w:szCs w:val="24"/>
        </w:rPr>
        <w:t>Social European</w:t>
      </w:r>
      <w:r>
        <w:rPr>
          <w:rFonts w:ascii="Trebuchet MS" w:hAnsi="Trebuchet MS" w:eastAsia="Trebuchet MS"/>
          <w:color w:val="231f20"/>
          <w:sz w:val="24"/>
          <w:szCs w:val="24"/>
        </w:rPr>
        <w:t xml:space="preserve"> </w:t>
      </w:r>
      <w:r>
        <w:rPr>
          <w:rFonts w:ascii="Trebuchet MS" w:hAnsi="Trebuchet MS" w:eastAsia="Trebuchet MS"/>
          <w:color w:val="231f20"/>
          <w:sz w:val="24"/>
          <w:szCs w:val="24"/>
        </w:rPr>
        <w:t xml:space="preserve">prin Programul </w:t>
      </w:r>
      <w:r>
        <w:rPr>
          <w:rFonts w:ascii="Trebuchet MS" w:hAnsi="Trebuchet MS" w:eastAsia="Trebuchet MS"/>
          <w:color w:val="231f20"/>
          <w:sz w:val="24"/>
          <w:szCs w:val="24"/>
        </w:rPr>
        <w:t>Operațional Capital Uman 2014-2020</w:t>
      </w:r>
      <w:r>
        <w:rPr>
          <w:rFonts w:ascii="Trebuchet MS" w:hAnsi="Trebuchet MS" w:eastAsia="Trebuchet MS"/>
          <w:color w:val="231f20"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 w:eastAsia="Times New Roman"/>
          <w:sz w:val="24"/>
          <w:szCs w:val="24"/>
        </w:rPr>
      </w:pPr>
      <w:r>
        <w:rPr>
          <w:rFonts w:ascii="Trebuchet MS" w:hAnsi="Trebuchet MS" w:eastAsia="Times New Roman"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 w:eastAsia="Times New Roman"/>
          <w:sz w:val="24"/>
          <w:szCs w:val="24"/>
        </w:rPr>
      </w:pPr>
      <w:r>
        <w:rPr>
          <w:rFonts w:ascii="Trebuchet MS" w:hAnsi="Trebuchet MS" w:eastAsia="Times New Roman"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 w:eastAsia="Trebuchet MS"/>
          <w:color w:val="231f20"/>
          <w:sz w:val="24"/>
          <w:szCs w:val="24"/>
        </w:rPr>
      </w:pPr>
      <w:r>
        <w:rPr>
          <w:rFonts w:ascii="Trebuchet MS" w:hAnsi="Trebuchet MS" w:eastAsia="Trebuchet MS"/>
          <w:color w:val="231f20"/>
          <w:sz w:val="24"/>
          <w:szCs w:val="24"/>
        </w:rPr>
        <w:t xml:space="preserve">Pentru detalii: Iolanda CHIOARU – Manager de proiect, tel: 0724750006, </w:t>
      </w:r>
      <w:r>
        <w:rPr>
          <w:rFonts w:ascii="Trebuchet MS" w:hAnsi="Trebuchet MS" w:eastAsia="Trebuchet MS"/>
          <w:color w:val="231f20"/>
          <w:sz w:val="24"/>
          <w:szCs w:val="24"/>
        </w:rPr>
        <w:t xml:space="preserve">  </w:t>
      </w:r>
      <w:r>
        <w:rPr>
          <w:rFonts w:ascii="Trebuchet MS" w:hAnsi="Trebuchet MS" w:eastAsia="Trebuchet MS"/>
          <w:color w:val="231f20"/>
          <w:sz w:val="24"/>
          <w:szCs w:val="24"/>
        </w:rPr>
        <w:t>email: iolanda.chioaru@gmail.com</w:t>
      </w:r>
      <w:r>
        <w:rPr>
          <w:rFonts w:ascii="Trebuchet MS" w:hAnsi="Trebuchet MS" w:eastAsia="Trebuchet MS"/>
          <w:color w:val="231f20"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</w:r>
    </w:p>
    <w:p>
      <w:pPr>
        <w:spacing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12"/>
      <w:footerReference w:type="default" r:id="rId13"/>
      <w:type w:val="nextPage"/>
      <w:pgSz w:h="16838" w:w="11906"/>
      <w:pgMar w:left="1440" w:top="1440" w:right="1440" w:bottom="1440" w:footer="1531"/>
      <w:paperSrc w:first="0" w:other="0"/>
      <w:tmSection w:h="-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ee"/>
    <w:family w:val="swiss"/>
    <w:pitch w:val="default"/>
  </w:font>
  <w:font w:name="Wingdings">
    <w:panose1 w:val="05000000000000000000"/>
    <w:charset w:val="02"/>
    <w:family w:val="auto"/>
    <w:pitch w:val="default"/>
  </w:font>
  <w:font w:name="Courier New">
    <w:panose1 w:val="02070309020205020404"/>
    <w:charset w:val="ee"/>
    <w:family w:val="modern"/>
    <w:pitch w:val="default"/>
  </w:font>
  <w:font w:name="Symbol">
    <w:panose1 w:val="05050102010706020507"/>
    <w:charset w:val="02"/>
    <w:family w:val="roman"/>
    <w:pitch w:val="default"/>
  </w:font>
  <w:font w:name="Trebuchet MS">
    <w:panose1 w:val="020B0603020202020204"/>
    <w:charset w:val="ee"/>
    <w:family w:val="swiss"/>
    <w:pitch w:val="default"/>
  </w:font>
  <w:font w:name="Calibri">
    <w:panose1 w:val="020F0502020204030204"/>
    <w:charset w:val="ee"/>
    <w:family w:val="swiss"/>
    <w:pitch w:val="default"/>
  </w:font>
  <w:font w:name="Yu Gothic Light">
    <w:panose1 w:val="020B0300000000000000"/>
    <w:charset w:val="80"/>
    <w:family w:val="swiss"/>
    <w:pitch w:val="default"/>
  </w:font>
  <w:font w:name="Calibri Light">
    <w:panose1 w:val="020F0302020204030204"/>
    <w:charset w:val="ee"/>
    <w:family w:val="swiss"/>
    <w:pitch w:val="default"/>
  </w:font>
  <w:font w:name="Yu Mincho">
    <w:panose1 w:val="02020500000000000000"/>
    <w:charset w:val="8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Footer"/>
      <w:spacing/>
      <w:jc w:val="center"/>
      <w:rPr>
        <w:b/>
        <w:color w:val="0070c0"/>
        <w:sz w:val="18"/>
        <w:szCs w:val="18"/>
      </w:rPr>
    </w:pPr>
    <w:r>
      <w:rPr>
        <w:b/>
        <w:color w:val="0070c0"/>
        <w:sz w:val="18"/>
        <w:szCs w:val="18"/>
      </w:rPr>
    </w:r>
  </w:p>
  <w:p>
    <w:pPr>
      <w:pStyle w:val="Footer"/>
      <w:spacing/>
      <w:jc w:val="center"/>
    </w:pPr>
    <w:r>
      <w:rPr>
        <w:noProof/>
      </w:rPr>
      <w:drawing>
        <wp:anchor distT="0" distB="0" distL="114300" distR="114300" simplePos="0" relativeHeight="251659265" behindDoc="0" locked="0" layoutInCell="0" hidden="0" allowOverlap="1">
          <wp:simplePos x="0" y="0"/>
          <wp:positionH relativeFrom="page">
            <wp:posOffset>0</wp:posOffset>
          </wp:positionH>
          <wp:positionV relativeFrom="paragraph">
            <wp:posOffset>675640</wp:posOffset>
          </wp:positionV>
          <wp:extent cx="7504430" cy="374650"/>
          <wp:effectExtent l="0" t="0" r="0" b="0"/>
          <wp:wrapSquare wrapText="bothSides"/>
          <wp:docPr id="1025" name="I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Imagine 7"/>
                  <pic:cNvPicPr>
                    <a:picLocks noChangeAspect="1"/>
                    <a:extLst>
                      <a:ext uri="smNativeData">
                        <sm:smNativeData xmlns:sm="smo" val="SMDATA_12_CE9w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XAAAAFAAAAAAAAAAAAAAA/38AAP9/AAAAAgAACQAAAAQAAAAAAAAADAAAABAAAAAAAAAAAAAAAAAAAAAAAAAAHgAAAGgAAAAAAAAAAAAAAAAAAAAAAAAAAAAAABAnAAAQJwAAAAAAAAAAAAAAAAAAAAAAAAAAAAAAAAAAAAAAAAAAAAAUAAAAAAAAAMDA/wAAAAAAZAAAADIAAAAAAAAAZAAAAAAAAAB/f38ACgAAACEAAABAAAAAPAAAAAEAAACQggAAAAAAAAAAAAAAAAAAAAAAAAAAAAAAAAAAAgAAACgEAAAqLgAATgIAAAAAAAAAAAAAFz8A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04430" cy="3746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b/>
        <w:color w:val="0070c0"/>
        <w:sz w:val="18"/>
        <w:szCs w:val="18"/>
      </w:rPr>
      <w:t xml:space="preserve">COMUNA PROVIȚA DE SUS </w:t>
    </w:r>
    <w:r>
      <w:rPr>
        <w:b/>
        <w:color w:val="0070c0"/>
        <w:sz w:val="18"/>
        <w:szCs w:val="18"/>
        <w:lang w:val="en-gb"/>
      </w:rPr>
      <w:t xml:space="preserve"> |  </w:t>
    </w:r>
    <w:r>
      <w:rPr>
        <w:b/>
        <w:color w:val="0070c0"/>
        <w:sz w:val="18"/>
        <w:szCs w:val="18"/>
      </w:rPr>
      <w:t>GAL DEALURILE SULTANULUI  |  ȘCOALA GIMNAZIALĂ „MITROPOLIT PIMEN GEORGESCU”</w:t>
    </w: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/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/>
    </w:lvl>
  </w:abstractNum>
  <w:abstractNum w:abstractNumId="1">
    <w:multiLevelType w:val="multilevel"/>
    <w:name w:val="Numbered list 1"/>
    <w:lvl w:ilvl="0">
      <w:numFmt w:val="bullet"/>
      <w:suff w:val="tab"/>
      <w:lvlText w:val=""/>
      <w:lvlJc w:val="left"/>
      <w:pPr>
        <w:ind w:left="360" w:hanging="0"/>
      </w:pPr>
      <w:rPr>
        <w:rPr>
          <w:rFonts w:ascii="Wingdings" w:hAnsi="Wingdings"/>
        </w:rPr>
      </w:rPr>
    </w:lvl>
    <w:lvl w:ilvl="1">
      <w:numFmt w:val="bullet"/>
      <w:suff w:val="tab"/>
      <w:lvlText w:val="o"/>
      <w:lvlJc w:val="left"/>
      <w:pPr>
        <w:ind w:left="1080" w:hanging="0"/>
      </w:pPr>
      <w:rPr>
        <w:rPr>
          <w:rFonts w:ascii="Courier New" w:hAnsi="Courier New" w:cs="Courier New"/>
        </w:rPr>
      </w:rPr>
    </w:lvl>
    <w:lvl w:ilvl="2">
      <w:numFmt w:val="bullet"/>
      <w:suff w:val="tab"/>
      <w:lvlText w:val=""/>
      <w:lvlJc w:val="left"/>
      <w:pPr>
        <w:ind w:left="1800" w:hanging="0"/>
      </w:pPr>
      <w:rPr>
        <w:rPr>
          <w:rFonts w:ascii="Wingdings" w:hAnsi="Wingdings" w:eastAsia="Wingdings" w:cs="Wingdings"/>
        </w:rPr>
      </w:rPr>
    </w:lvl>
    <w:lvl w:ilvl="3">
      <w:numFmt w:val="bullet"/>
      <w:suff w:val="tab"/>
      <w:lvlText w:val=""/>
      <w:lvlJc w:val="left"/>
      <w:pPr>
        <w:ind w:left="2520" w:hanging="0"/>
      </w:pPr>
      <w:rPr>
        <w:rPr>
          <w:rFonts w:ascii="Symbol" w:hAnsi="Symbol"/>
        </w:rPr>
      </w:rPr>
    </w:lvl>
    <w:lvl w:ilvl="4">
      <w:numFmt w:val="bullet"/>
      <w:suff w:val="tab"/>
      <w:lvlText w:val="o"/>
      <w:lvlJc w:val="left"/>
      <w:pPr>
        <w:ind w:left="3240" w:hanging="0"/>
      </w:pPr>
      <w:rPr>
        <w:rPr>
          <w:rFonts w:ascii="Courier New" w:hAnsi="Courier New" w:cs="Courier New"/>
        </w:rPr>
      </w:rPr>
    </w:lvl>
    <w:lvl w:ilvl="5">
      <w:numFmt w:val="bullet"/>
      <w:suff w:val="tab"/>
      <w:lvlText w:val=""/>
      <w:lvlJc w:val="left"/>
      <w:pPr>
        <w:ind w:left="3960" w:hanging="0"/>
      </w:pPr>
      <w:rPr>
        <w:rPr>
          <w:rFonts w:ascii="Wingdings" w:hAnsi="Wingdings" w:eastAsia="Wingdings" w:cs="Wingdings"/>
        </w:rPr>
      </w:rPr>
    </w:lvl>
    <w:lvl w:ilvl="6">
      <w:numFmt w:val="bullet"/>
      <w:suff w:val="tab"/>
      <w:lvlText w:val=""/>
      <w:lvlJc w:val="left"/>
      <w:pPr>
        <w:ind w:left="4680" w:hanging="0"/>
      </w:pPr>
      <w:rPr>
        <w:rPr>
          <w:rFonts w:ascii="Symbol" w:hAnsi="Symbol"/>
        </w:rPr>
      </w:rPr>
    </w:lvl>
    <w:lvl w:ilvl="7">
      <w:numFmt w:val="bullet"/>
      <w:suff w:val="tab"/>
      <w:lvlText w:val="o"/>
      <w:lvlJc w:val="left"/>
      <w:pPr>
        <w:ind w:left="5400" w:hanging="0"/>
      </w:pPr>
      <w:rPr>
        <w:rPr>
          <w:rFonts w:ascii="Courier New" w:hAnsi="Courier New" w:cs="Courier New"/>
        </w:rPr>
      </w:rPr>
    </w:lvl>
    <w:lvl w:ilvl="8">
      <w:numFmt w:val="bullet"/>
      <w:suff w:val="tab"/>
      <w:lvlText w:val=""/>
      <w:lvlJc w:val="left"/>
      <w:pPr>
        <w:ind w:left="6120" w:hanging="0"/>
      </w:pPr>
      <w:rPr>
        <w:rPr>
          <w:rFonts w:ascii="Wingdings" w:hAnsi="Wingdings" w:eastAsia="Wingdings" w:cs="Wingdings"/>
        </w:rPr>
      </w:rPr>
    </w:lvl>
  </w:abstractNum>
  <w:abstractNum w:abstractNumId="2">
    <w:multiLevelType w:val="singleLevel"/>
    <w:name w:val="Bullet 2"/>
    <w:lvl w:ilvl="0">
      <w:numFmt w:val="bullet"/>
      <w:lvlText w:val=""/>
      <w:lvlJc w:val="left"/>
      <w:pPr>
        <w:tabs>
          <w:tab w:val="num" w:pos="0"/>
        </w:tabs>
        <w:ind w:left="0" w:hanging="0"/>
      </w:pPr>
      <w:rPr>
        <w:rPr>
          <w:rFonts w:ascii="Wingdings" w:hAnsi="Wingdings"/>
        </w:rPr>
      </w:rPr>
    </w:lvl>
  </w:abstractNum>
  <w:abstractNum w:abstractNumId="3">
    <w:multiLevelType w:val="singleLevel"/>
    <w:name w:val="Bullet 3"/>
    <w:lvl w:ilvl="0">
      <w:numFmt w:val="bullet"/>
      <w:lvlText w:val="o"/>
      <w:lvlJc w:val="left"/>
      <w:pPr>
        <w:tabs>
          <w:tab w:val="num" w:pos="0"/>
        </w:tabs>
        <w:ind w:left="0" w:hanging="0"/>
      </w:pPr>
      <w:rPr>
        <w:rPr>
          <w:rFonts w:ascii="Courier New" w:hAnsi="Courier New" w:cs="Courier New"/>
        </w:rPr>
      </w:rPr>
    </w:lvl>
  </w:abstractNum>
  <w:abstractNum w:abstractNumId="4">
    <w:multiLevelType w:val="singleLevel"/>
    <w:name w:val="Bullet 4"/>
    <w:lvl w:ilvl="0">
      <w:numFmt w:val="bullet"/>
      <w:lvlText w:val=""/>
      <w:lvlJc w:val="left"/>
      <w:pPr>
        <w:tabs>
          <w:tab w:val="num" w:pos="0"/>
        </w:tabs>
        <w:ind w:left="0" w:hanging="0"/>
      </w:pPr>
      <w:rPr>
        <w:rPr>
          <w:rFonts w:ascii="Wingdings" w:hAnsi="Wingdings" w:eastAsia="Wingdings" w:cs="Wingdings"/>
        </w:rPr>
      </w:rPr>
    </w:lvl>
  </w:abstractNum>
  <w:abstractNum w:abstractNumId="5">
    <w:multiLevelType w:val="singleLevel"/>
    <w:name w:val="Bullet 5"/>
    <w:lvl w:ilvl="0">
      <w:numFmt w:val="bullet"/>
      <w:lvlText w:val=""/>
      <w:lvlJc w:val="left"/>
      <w:pPr>
        <w:tabs>
          <w:tab w:val="num" w:pos="0"/>
        </w:tabs>
        <w:ind w:left="0" w:hanging="0"/>
      </w:pPr>
      <w:rPr>
        <w:rPr>
          <w:rFonts w:ascii="Symbol" w:hAnsi="Symbol"/>
        </w:rPr>
      </w:rPr>
    </w:lvl>
  </w:abstractNum>
  <w:abstractNum w:abstractNumId="6">
    <w:multiLevelType w:val="singleLevel"/>
    <w:name w:val="Bullet 6"/>
    <w:lvl w:ilvl="0">
      <w:numFmt w:val="bullet"/>
      <w:lvlText w:val="-"/>
      <w:lvlJc w:val="left"/>
      <w:pPr>
        <w:tabs>
          <w:tab w:val="num" w:pos="0"/>
        </w:tabs>
        <w:ind w:left="0" w:hanging="0"/>
      </w:pPr>
      <w:rPr>
        <w:rPr>
          <w:rFonts w:ascii="Trebuchet MS" w:hAnsi="Trebuchet MS" w:eastAsia="Calibri"/>
        </w:rPr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5506596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  <w:tmAppRevision w:date="1701859080" w:val="704"/>
  </w:tmLastPo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Arial"/>
        <w:sz w:val="20"/>
        <w:szCs w:val="20"/>
        <w:lang w:val="ro-r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Normal" w:default="1">
    <w:name w:val="Normal"/>
    <w:qFormat/>
  </w:style>
  <w:style w:type="paragraph" w:styleId="Header">
    <w:name w:val="Header"/>
    <w:qFormat/>
    <w:basedOn w:val="Normal"/>
    <w:pPr>
      <w:tabs>
        <w:tab w:val="center" w:pos="4536" w:leader="none"/>
        <w:tab w:val="right" w:pos="9072" w:leader="none"/>
      </w:tabs>
    </w:pPr>
  </w:style>
  <w:style w:type="paragraph" w:styleId="Footer">
    <w:name w:val="Footer"/>
    <w:qFormat/>
    <w:basedOn w:val="Normal"/>
    <w:pPr>
      <w:tabs>
        <w:tab w:val="center" w:pos="4536" w:leader="none"/>
        <w:tab w:val="right" w:pos="9072" w:leader="none"/>
      </w:tabs>
    </w:pPr>
  </w:style>
  <w:style w:type="paragraph" w:styleId="Default" w:customStyle="1">
    <w:name w:val="Default"/>
    <w:qFormat/>
    <w:rPr>
      <w:rFonts w:ascii="Trebuchet MS" w:hAnsi="Trebuchet MS" w:cs="Trebuchet MS"/>
      <w:sz w:val="24"/>
      <w:szCs w:val="24"/>
      <w:lang w:val="en-gb"/>
    </w:rPr>
  </w:style>
  <w:style w:type="paragraph" w:styleId="ListParagraph">
    <w:name w:val="List Paragraph"/>
    <w:qFormat/>
    <w:basedOn w:val="Normal"/>
    <w:pPr>
      <w:ind w:left="720"/>
      <w:contextualSpacing/>
    </w:pPr>
  </w:style>
  <w:style w:type="character" w:styleId="DefaultParagraphFont" w:default="1">
    <w:name w:val="Default Paragraph Font"/>
    <w:rPr>
      <w:rFonts w:cs="Times New Roman"/>
    </w:rPr>
  </w:style>
  <w:style w:type="character" w:styleId="PlaceholderText">
    <w:name w:val="Placeholder Text"/>
    <w:rPr>
      <w:rFonts w:cs="Times New Roman"/>
      <w:color w:val="808080"/>
    </w:rPr>
  </w:style>
  <w:style w:type="character" w:styleId="AntetCaracter" w:customStyle="1">
    <w:name w:val="Antet Caracter"/>
    <w:basedOn w:val="DefaultParagraphFont"/>
    <w:rPr>
      <w:rFonts w:cs="Arial"/>
    </w:rPr>
  </w:style>
  <w:style w:type="character" w:styleId="SubsolCaracter" w:customStyle="1">
    <w:name w:val="Subsol Caracter"/>
    <w:basedOn w:val="DefaultParagraphFont"/>
    <w:rPr>
      <w:rFonts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Arial"/>
        <w:sz w:val="20"/>
        <w:szCs w:val="20"/>
        <w:lang w:val="ro-r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Normal" w:default="1">
    <w:name w:val="Normal"/>
    <w:qFormat/>
  </w:style>
  <w:style w:type="paragraph" w:styleId="Header">
    <w:name w:val="Header"/>
    <w:qFormat/>
    <w:basedOn w:val="Normal"/>
    <w:pPr>
      <w:tabs>
        <w:tab w:val="center" w:pos="4536" w:leader="none"/>
        <w:tab w:val="right" w:pos="9072" w:leader="none"/>
      </w:tabs>
    </w:pPr>
  </w:style>
  <w:style w:type="paragraph" w:styleId="Footer">
    <w:name w:val="Footer"/>
    <w:qFormat/>
    <w:basedOn w:val="Normal"/>
    <w:pPr>
      <w:tabs>
        <w:tab w:val="center" w:pos="4536" w:leader="none"/>
        <w:tab w:val="right" w:pos="9072" w:leader="none"/>
      </w:tabs>
    </w:pPr>
  </w:style>
  <w:style w:type="paragraph" w:styleId="Default" w:customStyle="1">
    <w:name w:val="Default"/>
    <w:qFormat/>
    <w:rPr>
      <w:rFonts w:ascii="Trebuchet MS" w:hAnsi="Trebuchet MS" w:cs="Trebuchet MS"/>
      <w:sz w:val="24"/>
      <w:szCs w:val="24"/>
      <w:lang w:val="en-gb"/>
    </w:rPr>
  </w:style>
  <w:style w:type="paragraph" w:styleId="ListParagraph">
    <w:name w:val="List Paragraph"/>
    <w:qFormat/>
    <w:basedOn w:val="Normal"/>
    <w:pPr>
      <w:ind w:left="720"/>
      <w:contextualSpacing/>
    </w:pPr>
  </w:style>
  <w:style w:type="character" w:styleId="DefaultParagraphFont" w:default="1">
    <w:name w:val="Default Paragraph Font"/>
    <w:rPr>
      <w:rFonts w:cs="Times New Roman"/>
    </w:rPr>
  </w:style>
  <w:style w:type="character" w:styleId="PlaceholderText">
    <w:name w:val="Placeholder Text"/>
    <w:rPr>
      <w:rFonts w:cs="Times New Roman"/>
      <w:color w:val="808080"/>
    </w:rPr>
  </w:style>
  <w:style w:type="character" w:styleId="AntetCaracter" w:customStyle="1">
    <w:name w:val="Antet Caracter"/>
    <w:basedOn w:val="DefaultParagraphFont"/>
    <w:rPr>
      <w:rFonts w:cs="Arial"/>
    </w:rPr>
  </w:style>
  <w:style w:type="character" w:styleId="SubsolCaracter" w:customStyle="1">
    <w:name w:val="Subsol Caracter"/>
    <w:basedOn w:val="DefaultParagraphFont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header" Target="header1.xml"/><Relationship Id="rId13" Type="http://schemas.openxmlformats.org/officeDocument/2006/relationships/footer" Target="footer1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2012 rev.704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acdum</dc:creator>
  <cp:keywords/>
  <dc:description/>
  <cp:lastModifiedBy>Iolanda Chioaru </cp:lastModifiedBy>
  <cp:revision>23</cp:revision>
  <dcterms:created xsi:type="dcterms:W3CDTF">2023-11-29T13:54:00Z</dcterms:created>
  <dcterms:modified xsi:type="dcterms:W3CDTF">2023-12-06T12:38:00Z</dcterms:modified>
</cp:coreProperties>
</file>